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68D08" w14:textId="59B2A63A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775141">
        <w:rPr>
          <w:rFonts w:ascii="Times New Roman" w:hAnsi="Times New Roman" w:cs="Times New Roman"/>
          <w:b/>
          <w:sz w:val="24"/>
        </w:rPr>
        <w:t>8</w:t>
      </w:r>
    </w:p>
    <w:p w14:paraId="182D57BB" w14:textId="32C60D90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  <w:r w:rsidR="00775141" w:rsidRPr="00775141">
        <w:rPr>
          <w:rFonts w:ascii="Times New Roman" w:hAnsi="Times New Roman" w:cs="Times New Roman"/>
          <w:b/>
          <w:sz w:val="28"/>
          <w:szCs w:val="28"/>
        </w:rPr>
        <w:t>k dodržení zásad DNSH</w:t>
      </w:r>
    </w:p>
    <w:p w14:paraId="1E8B6306" w14:textId="77777777" w:rsidR="009432DA" w:rsidRDefault="009432DA" w:rsidP="009432DA"/>
    <w:p w14:paraId="7236087F" w14:textId="77777777" w:rsidR="00F467E4" w:rsidRPr="009D7C0D" w:rsidRDefault="00F467E4" w:rsidP="00F46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9D7C0D">
        <w:rPr>
          <w:rFonts w:ascii="Times New Roman" w:hAnsi="Times New Roman" w:cs="Times New Roman"/>
          <w:b/>
          <w:sz w:val="22"/>
          <w:szCs w:val="22"/>
        </w:rPr>
        <w:t xml:space="preserve">PODLIMITNÍ VEŘEJNÉ ZAKÁZKY NA </w:t>
      </w:r>
      <w:r>
        <w:rPr>
          <w:rFonts w:ascii="Times New Roman" w:hAnsi="Times New Roman" w:cs="Times New Roman"/>
          <w:b/>
          <w:sz w:val="22"/>
          <w:szCs w:val="22"/>
        </w:rPr>
        <w:t>DODÁVKY</w:t>
      </w:r>
      <w:r w:rsidRPr="009D7C0D">
        <w:rPr>
          <w:rFonts w:ascii="Times New Roman" w:hAnsi="Times New Roman" w:cs="Times New Roman"/>
          <w:b/>
          <w:sz w:val="22"/>
          <w:szCs w:val="22"/>
        </w:rPr>
        <w:t xml:space="preserve"> S NÁZVEM:</w:t>
      </w:r>
    </w:p>
    <w:bookmarkEnd w:id="0"/>
    <w:bookmarkEnd w:id="1"/>
    <w:bookmarkEnd w:id="2"/>
    <w:bookmarkEnd w:id="3"/>
    <w:p w14:paraId="1DF0F297" w14:textId="77777777" w:rsidR="00F467E4" w:rsidRPr="000A7716" w:rsidRDefault="00F467E4" w:rsidP="00F46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4"/>
        </w:rPr>
      </w:pPr>
      <w:r w:rsidRPr="000A7716">
        <w:rPr>
          <w:rFonts w:ascii="Times New Roman" w:hAnsi="Times New Roman" w:cs="Times New Roman"/>
          <w:b/>
          <w:bCs/>
          <w:sz w:val="24"/>
        </w:rPr>
        <w:t xml:space="preserve">„Nákup nízkoemisních vozidel pro Oblastní charitu Hradec Králové“ </w:t>
      </w:r>
    </w:p>
    <w:p w14:paraId="3F974779" w14:textId="77777777" w:rsidR="00F467E4" w:rsidRPr="000A7716" w:rsidRDefault="00F467E4" w:rsidP="00F46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0A7716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299DC4C6" w14:textId="77777777" w:rsidR="00F467E4" w:rsidRPr="000A7716" w:rsidRDefault="00F467E4" w:rsidP="00F467E4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0A7716">
        <w:rPr>
          <w:rFonts w:ascii="Times New Roman" w:hAnsi="Times New Roman" w:cs="Times New Roman"/>
          <w:sz w:val="20"/>
          <w:szCs w:val="20"/>
        </w:rPr>
        <w:t>Oblastní charita Hradec Králové</w:t>
      </w:r>
    </w:p>
    <w:p w14:paraId="2492B546" w14:textId="77777777" w:rsidR="00F467E4" w:rsidRPr="000A7716" w:rsidRDefault="00F467E4" w:rsidP="00F467E4">
      <w:pPr>
        <w:rPr>
          <w:rFonts w:ascii="Times New Roman" w:hAnsi="Times New Roman" w:cs="Times New Roman"/>
          <w:b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2B411400" w14:textId="77777777" w:rsidR="00F467E4" w:rsidRPr="000A7716" w:rsidRDefault="00F467E4" w:rsidP="00F467E4">
      <w:pPr>
        <w:rPr>
          <w:rFonts w:ascii="Times New Roman" w:hAnsi="Times New Roman" w:cs="Times New Roman"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0A7716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Komenského 266/3, 500 03 Hradec Králové</w:t>
      </w:r>
    </w:p>
    <w:p w14:paraId="7AA9081B" w14:textId="77777777" w:rsidR="00F467E4" w:rsidRPr="000A7716" w:rsidRDefault="00F467E4" w:rsidP="00F467E4">
      <w:pPr>
        <w:rPr>
          <w:rFonts w:ascii="Times New Roman" w:hAnsi="Times New Roman" w:cs="Times New Roman"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0A771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Mgr. Vojtěch Šůstek, ředitel</w:t>
      </w:r>
    </w:p>
    <w:p w14:paraId="41A8F848" w14:textId="77777777" w:rsidR="00F467E4" w:rsidRPr="000A7716" w:rsidRDefault="00F467E4" w:rsidP="00F467E4">
      <w:pPr>
        <w:rPr>
          <w:rFonts w:ascii="Times New Roman" w:hAnsi="Times New Roman" w:cs="Times New Roman"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0A7716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45979855</w:t>
      </w:r>
    </w:p>
    <w:p w14:paraId="0A49C165" w14:textId="77777777" w:rsidR="00F467E4" w:rsidRPr="000A7716" w:rsidRDefault="00F467E4" w:rsidP="00F467E4">
      <w:pPr>
        <w:rPr>
          <w:rFonts w:ascii="Times New Roman" w:hAnsi="Times New Roman" w:cs="Times New Roman"/>
          <w:bCs/>
          <w:sz w:val="20"/>
          <w:szCs w:val="20"/>
        </w:rPr>
      </w:pPr>
      <w:r w:rsidRPr="000A771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0A771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0A771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4A8CEDFF" w14:textId="77777777" w:rsidR="00F467E4" w:rsidRPr="000A7716" w:rsidRDefault="00F467E4" w:rsidP="00F467E4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20"/>
      <w:r w:rsidRPr="000A771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0A771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0A7716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4"/>
    </w:p>
    <w:p w14:paraId="1B933338" w14:textId="77777777" w:rsidR="00F467E4" w:rsidRPr="006013EC" w:rsidRDefault="00F467E4" w:rsidP="00F467E4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5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46134358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0298015" w:edGrp="everyone" w:colFirst="1" w:colLast="1"/>
            <w:permEnd w:id="64613435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134974175" w:edGrp="everyone" w:colFirst="1" w:colLast="1"/>
            <w:permEnd w:id="13029801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25142431" w:edGrp="everyone" w:colFirst="0" w:colLast="0"/>
            <w:permStart w:id="1498241402" w:edGrp="everyone" w:colFirst="1" w:colLast="1"/>
            <w:permEnd w:id="213497417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425142431"/>
      <w:permEnd w:id="1498241402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B0BAF22" w14:textId="7E19F930" w:rsidR="00775141" w:rsidRPr="0097233F" w:rsidRDefault="00775141" w:rsidP="00775141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V souladu s Nařízením (EU) 2021/241 ze dne 12. února 2021 o Nástroji pro oživení a odolnost, dle kterého ČR zpracovala Národní plán obnovy (dále jen „NPO“), které stanoví, že žádné opatření zahrnuté do NPO by nemělo vést k významnému poškozování environmentálních cílů, tzv. zásada „do no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significant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harm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>“ (dále jen „DNSH“) neboli „významně nepoškozovat“ jako účastník výše uvedeného zadávacího řízení činím toto prohlášení:</w:t>
      </w:r>
    </w:p>
    <w:p w14:paraId="34BA4F52" w14:textId="6F2D359E" w:rsidR="00591B69" w:rsidRPr="0097233F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budu při plnění této zakázky dodržovat zásady DNSH či provedu opatření, aby předmět zakázky </w:t>
      </w:r>
      <w:r w:rsidR="008F4867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(výstupy projektu)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>tyto zásady neporušil</w:t>
      </w:r>
      <w:r w:rsidR="00DA17C0" w:rsidRPr="0097233F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a to v těchto aspektech</w:t>
      </w:r>
      <w:r w:rsidR="00DA17C0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a cílech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198A04CC" w14:textId="77777777" w:rsidR="00775141" w:rsidRPr="00775141" w:rsidRDefault="00775141" w:rsidP="00FE17C7">
      <w:pPr>
        <w:widowControl w:val="0"/>
        <w:numPr>
          <w:ilvl w:val="0"/>
          <w:numId w:val="6"/>
        </w:numPr>
        <w:autoSpaceDE w:val="0"/>
        <w:autoSpaceDN w:val="0"/>
        <w:spacing w:before="120"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Zmírňování změny klimatu</w:t>
      </w:r>
    </w:p>
    <w:p w14:paraId="3F75E231" w14:textId="77777777" w:rsidR="00FE17C7" w:rsidRDefault="00FE17C7" w:rsidP="00FE17C7">
      <w:pPr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zmírňování změny klimatu, pokud vede ke značným emisím skleníkových plynů. U tohoto cíle není nutné detailní zhodnocení, protože činnosti v rámci komponenty mají nulový nebo zanedbatelný vliv na cíl.</w:t>
      </w:r>
    </w:p>
    <w:p w14:paraId="53A709F5" w14:textId="0F86BFB9" w:rsidR="00775141" w:rsidRPr="00775141" w:rsidRDefault="008F4867" w:rsidP="00FE17C7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="00775141" w:rsidRPr="00775141">
        <w:rPr>
          <w:rFonts w:ascii="Calibri" w:eastAsia="Calibri" w:hAnsi="Calibri" w:cs="Calibri"/>
          <w:sz w:val="22"/>
          <w:szCs w:val="22"/>
          <w:lang w:eastAsia="en-US"/>
        </w:rPr>
        <w:t>ořizovaná vozidla spadající do oblasti působnosti nařízení (ES) č. 715/2007 pln</w:t>
      </w:r>
      <w:r>
        <w:rPr>
          <w:rFonts w:ascii="Calibri" w:eastAsia="Calibri" w:hAnsi="Calibri" w:cs="Calibri"/>
          <w:sz w:val="22"/>
          <w:szCs w:val="22"/>
          <w:lang w:eastAsia="en-US"/>
        </w:rPr>
        <w:t>í</w:t>
      </w:r>
      <w:r w:rsidR="00775141" w:rsidRPr="00775141">
        <w:rPr>
          <w:rFonts w:ascii="Calibri" w:eastAsia="Calibri" w:hAnsi="Calibri" w:cs="Calibri"/>
          <w:sz w:val="22"/>
          <w:szCs w:val="22"/>
          <w:lang w:eastAsia="en-US"/>
        </w:rPr>
        <w:t xml:space="preserve"> následující normy emisí CO</w:t>
      </w:r>
      <w:r w:rsidR="00775141" w:rsidRPr="00775141">
        <w:rPr>
          <w:rFonts w:ascii="Calibri" w:eastAsia="Calibri" w:hAnsi="Calibri" w:cs="Calibri"/>
          <w:sz w:val="22"/>
          <w:szCs w:val="22"/>
          <w:vertAlign w:val="subscript"/>
          <w:lang w:eastAsia="en-US"/>
        </w:rPr>
        <w:t>2</w:t>
      </w:r>
      <w:r w:rsidR="00775141" w:rsidRPr="00775141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4A35E115" w14:textId="77777777" w:rsidR="00775141" w:rsidRPr="00775141" w:rsidRDefault="00775141" w:rsidP="00FE17C7">
      <w:pPr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>i.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ab/>
        <w:t>do 31. prosince 2025 jsou specifické emise CO</w:t>
      </w:r>
      <w:r w:rsidRPr="00775141">
        <w:rPr>
          <w:rFonts w:ascii="Calibri" w:eastAsia="Calibri" w:hAnsi="Calibri" w:cs="Calibri"/>
          <w:sz w:val="22"/>
          <w:szCs w:val="22"/>
          <w:vertAlign w:val="subscript"/>
          <w:lang w:eastAsia="en-US"/>
        </w:rPr>
        <w:t>2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 xml:space="preserve"> ve smyslu čl. 3 odst. 1 písm. h) nařízení (EU) 2019/631 </w:t>
      </w:r>
      <w:r w:rsidRPr="00775141">
        <w:rPr>
          <w:rFonts w:ascii="Calibri" w:eastAsia="Calibri" w:hAnsi="Calibri" w:cs="Calibri"/>
          <w:b/>
          <w:bCs/>
          <w:sz w:val="22"/>
          <w:szCs w:val="22"/>
          <w:lang w:eastAsia="en-US"/>
        </w:rPr>
        <w:t>nižší než 50 g CO</w:t>
      </w:r>
      <w:r w:rsidRPr="00775141">
        <w:rPr>
          <w:rFonts w:ascii="Calibri" w:eastAsia="Calibri" w:hAnsi="Calibri" w:cs="Calibri"/>
          <w:b/>
          <w:bCs/>
          <w:sz w:val="22"/>
          <w:szCs w:val="22"/>
          <w:vertAlign w:val="subscript"/>
          <w:lang w:eastAsia="en-US"/>
        </w:rPr>
        <w:t>2</w:t>
      </w:r>
      <w:r w:rsidRPr="00775141">
        <w:rPr>
          <w:rFonts w:ascii="Calibri" w:eastAsia="Calibri" w:hAnsi="Calibri" w:cs="Calibri"/>
          <w:b/>
          <w:bCs/>
          <w:sz w:val="22"/>
          <w:szCs w:val="22"/>
          <w:lang w:eastAsia="en-US"/>
        </w:rPr>
        <w:t>/km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1008BDBF" w14:textId="77777777" w:rsidR="00775141" w:rsidRPr="00775141" w:rsidRDefault="00775141" w:rsidP="00DA17C0">
      <w:pPr>
        <w:spacing w:after="120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proofErr w:type="spellStart"/>
      <w:r w:rsidRPr="00775141">
        <w:rPr>
          <w:rFonts w:ascii="Calibri" w:eastAsia="Calibri" w:hAnsi="Calibri" w:cs="Calibri"/>
          <w:sz w:val="22"/>
          <w:szCs w:val="22"/>
          <w:lang w:eastAsia="en-US"/>
        </w:rPr>
        <w:t>ii</w:t>
      </w:r>
      <w:proofErr w:type="spellEnd"/>
      <w:r w:rsidRPr="00775141">
        <w:rPr>
          <w:rFonts w:ascii="Calibri" w:eastAsia="Calibri" w:hAnsi="Calibri" w:cs="Calibri"/>
          <w:sz w:val="22"/>
          <w:szCs w:val="22"/>
          <w:lang w:eastAsia="en-US"/>
        </w:rPr>
        <w:t>.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ab/>
        <w:t>od 1. ledna 2026 jsou specifické emise CO</w:t>
      </w:r>
      <w:r w:rsidRPr="00775141">
        <w:rPr>
          <w:rFonts w:ascii="Calibri" w:eastAsia="Calibri" w:hAnsi="Calibri" w:cs="Calibri"/>
          <w:sz w:val="22"/>
          <w:szCs w:val="22"/>
          <w:vertAlign w:val="subscript"/>
          <w:lang w:eastAsia="en-US"/>
        </w:rPr>
        <w:t>2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 xml:space="preserve"> ve smyslu čl. 3 odst. 1 písm. h) nařízení (EU) 2019/631 nulové.</w:t>
      </w:r>
    </w:p>
    <w:p w14:paraId="3A63F711" w14:textId="7CAFFFB0" w:rsidR="00775141" w:rsidRPr="00775141" w:rsidRDefault="00DA17C0" w:rsidP="00DA17C0">
      <w:pPr>
        <w:spacing w:after="120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Prohlašuji, že výstupy projektu ani činnosti vedoucí k jejich dosažení významně nepoškozují enviromentální cíl Zmírňování změny klimatu.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“</w:t>
      </w:r>
    </w:p>
    <w:p w14:paraId="280A273C" w14:textId="2EBE562D" w:rsidR="00775141" w:rsidRDefault="00DA17C0" w:rsidP="00DA1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DA17C0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Projekt pořízením bezemisního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DA17C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vozu přispívá k dosažení klimatických cílů EU, mj. klimatické </w:t>
      </w:r>
      <w:proofErr w:type="spellStart"/>
      <w:r w:rsidRPr="00DA17C0">
        <w:rPr>
          <w:rFonts w:ascii="Calibri" w:eastAsia="Calibri" w:hAnsi="Calibri" w:cs="Calibri"/>
          <w:b/>
          <w:bCs/>
          <w:sz w:val="22"/>
          <w:szCs w:val="22"/>
          <w:lang w:eastAsia="en-US"/>
        </w:rPr>
        <w:t>neutality</w:t>
      </w:r>
      <w:proofErr w:type="spellEnd"/>
      <w:r w:rsidRPr="00DA17C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v roce 2050. Pořízené vozidlo plní podmínky výzvy, že specifické emise CO2 jsou nižší než 50 CO2/km.</w:t>
      </w:r>
    </w:p>
    <w:p w14:paraId="0A5CD56A" w14:textId="777CE060" w:rsidR="00DA17C0" w:rsidRDefault="00DA17C0">
      <w:pPr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0C87B298" w14:textId="77777777" w:rsidR="00775141" w:rsidRPr="00775141" w:rsidRDefault="00775141" w:rsidP="00FE17C7">
      <w:pPr>
        <w:widowControl w:val="0"/>
        <w:numPr>
          <w:ilvl w:val="0"/>
          <w:numId w:val="6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Přizpůsobení se změně klimatu</w:t>
      </w:r>
    </w:p>
    <w:p w14:paraId="3CD05FBE" w14:textId="77777777" w:rsidR="00FE17C7" w:rsidRDefault="00FE17C7" w:rsidP="00DA17C0">
      <w:pPr>
        <w:spacing w:after="120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přizpůsobování se změně klimatu, pokud vede k nárůstu nepříznivého dopadu stávajícího a očekávaného budo</w:t>
      </w:r>
      <w:r>
        <w:rPr>
          <w:rFonts w:ascii="Calibri" w:hAnsi="Calibri" w:cs="Calibri"/>
          <w:sz w:val="22"/>
        </w:rPr>
        <w:t>u</w:t>
      </w:r>
      <w:r w:rsidRPr="00B52303">
        <w:rPr>
          <w:rFonts w:ascii="Calibri" w:hAnsi="Calibri" w:cs="Calibri"/>
          <w:sz w:val="22"/>
        </w:rPr>
        <w:t xml:space="preserve">cího klimatu na tuto činnost samotnou nebo na osoby, přírodu nebo aktiva. </w:t>
      </w:r>
    </w:p>
    <w:p w14:paraId="0E71DCD6" w14:textId="3A0B73E9" w:rsidR="00775141" w:rsidRPr="00775141" w:rsidRDefault="00DA17C0" w:rsidP="00FE17C7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lastRenderedPageBreak/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Přizpůsobení se změně klimatu. Investice provedené v rámci tohoto projektu respektují Strategii přizpůsobení se změně klimatu v podmínkách ČR</w:t>
      </w:r>
      <w:r w:rsidR="00775141" w:rsidRPr="00775141">
        <w:rPr>
          <w:rFonts w:ascii="Calibri" w:eastAsia="Calibri" w:hAnsi="Calibri" w:cs="Calibri"/>
          <w:i/>
          <w:iCs/>
          <w:sz w:val="22"/>
          <w:szCs w:val="22"/>
          <w:vertAlign w:val="superscript"/>
          <w:lang w:eastAsia="en-US"/>
        </w:rPr>
        <w:footnoteReference w:id="1"/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 xml:space="preserve"> případně regionální/místní strategii adaptace na změnu klimatu v místě provádění projektu.</w:t>
      </w: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75141" w:rsidRPr="00775141" w14:paraId="70925448" w14:textId="77777777" w:rsidTr="009B51EF">
        <w:trPr>
          <w:trHeight w:val="684"/>
        </w:trPr>
        <w:tc>
          <w:tcPr>
            <w:tcW w:w="9062" w:type="dxa"/>
            <w:shd w:val="clear" w:color="auto" w:fill="auto"/>
          </w:tcPr>
          <w:p w14:paraId="2BCCF2FB" w14:textId="77777777" w:rsidR="00775141" w:rsidRPr="00775141" w:rsidRDefault="00775141" w:rsidP="00FE17C7">
            <w:pPr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77514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Všechny aktivity daného projektu jsou v souladu s cílem Přizpůsobení se změně klimatu a nepovedou k významnému poškození s ohledem na tento enviromentální cíl.</w:t>
            </w:r>
          </w:p>
        </w:tc>
      </w:tr>
    </w:tbl>
    <w:p w14:paraId="38B84AD6" w14:textId="77777777" w:rsidR="00775141" w:rsidRPr="00775141" w:rsidRDefault="00775141" w:rsidP="00775141">
      <w:pPr>
        <w:spacing w:before="120" w:after="160" w:line="275" w:lineRule="auto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111BD72D" w14:textId="77777777" w:rsidR="00775141" w:rsidRPr="00775141" w:rsidRDefault="00775141" w:rsidP="00775141">
      <w:pPr>
        <w:widowControl w:val="0"/>
        <w:numPr>
          <w:ilvl w:val="0"/>
          <w:numId w:val="6"/>
        </w:numPr>
        <w:autoSpaceDE w:val="0"/>
        <w:autoSpaceDN w:val="0"/>
        <w:spacing w:before="120" w:after="160" w:line="275" w:lineRule="auto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Udržitelné využívání a ochrana vodních a mořských zdrojů</w:t>
      </w:r>
    </w:p>
    <w:p w14:paraId="72D9DB6A" w14:textId="77777777" w:rsidR="00FE17C7" w:rsidRPr="00B52303" w:rsidRDefault="00FE17C7" w:rsidP="00DA17C0">
      <w:pPr>
        <w:spacing w:before="240" w:after="120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udržitelné využívání a ochranu vodních a mořských zdrojů, pokud poškozuje dobrý stav nebo dobrý ekologický potenciál vodních útvarů, včetně povrchových a podzemních vod, nebo dobrý stav prostředí mořských vod.</w:t>
      </w:r>
    </w:p>
    <w:p w14:paraId="39CFE9DE" w14:textId="560A35F9" w:rsidR="00775141" w:rsidRPr="00775141" w:rsidRDefault="00DA17C0" w:rsidP="00FE17C7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Udržitelné využívání a ochrana vodních a mořských zdrojů.</w:t>
      </w: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75141" w:rsidRPr="00775141" w14:paraId="50C091DC" w14:textId="77777777" w:rsidTr="009B51EF">
        <w:trPr>
          <w:trHeight w:val="644"/>
        </w:trPr>
        <w:tc>
          <w:tcPr>
            <w:tcW w:w="9062" w:type="dxa"/>
          </w:tcPr>
          <w:p w14:paraId="0D4CA773" w14:textId="77777777" w:rsidR="00775141" w:rsidRPr="00775141" w:rsidRDefault="00775141" w:rsidP="00FE17C7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highlight w:val="yellow"/>
              </w:rPr>
            </w:pPr>
            <w:bookmarkStart w:id="6" w:name="_Hlk107329810"/>
            <w:r w:rsidRPr="0077514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Všechny aktivity daného projektu jsou v souladu s cílem Udržitelné využívání a ochrana vodních a mořských zdrojů a nepovedou k významnému poškození s ohledem na tento enviromentální cíl.</w:t>
            </w:r>
          </w:p>
        </w:tc>
      </w:tr>
      <w:bookmarkEnd w:id="6"/>
    </w:tbl>
    <w:p w14:paraId="06A88FC6" w14:textId="77777777" w:rsidR="00775141" w:rsidRPr="00775141" w:rsidRDefault="00775141" w:rsidP="00775141">
      <w:pPr>
        <w:spacing w:after="160" w:line="259" w:lineRule="auto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BA05329" w14:textId="77777777" w:rsidR="00775141" w:rsidRPr="00775141" w:rsidRDefault="00775141" w:rsidP="00DA17C0">
      <w:pPr>
        <w:widowControl w:val="0"/>
        <w:numPr>
          <w:ilvl w:val="0"/>
          <w:numId w:val="6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Oběhové hospodářství včetně předcházení vzniku odpadů a recyklace</w:t>
      </w:r>
    </w:p>
    <w:p w14:paraId="20A2F029" w14:textId="77777777" w:rsidR="00775141" w:rsidRPr="00775141" w:rsidRDefault="00775141" w:rsidP="00FE17C7">
      <w:pPr>
        <w:spacing w:before="240" w:after="1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 xml:space="preserve">Činnost významně poškozuje tento environmentální cíl, pokud vede k významné nehospodárnosti v používání materiálů nebo v přímém nebo nepřímém využívání přírodních zdrojů nebo pokud významně přispívá ke vzniku, spalování nebo odstraňování odpadu nebo pokud dlouhodobé odstraňování odpadu může způsobit významné a dlouhodobé škody 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br/>
        <w:t>na životním prostředí.</w:t>
      </w:r>
    </w:p>
    <w:p w14:paraId="3D6339A9" w14:textId="2CD846FE" w:rsidR="00775141" w:rsidRPr="00775141" w:rsidRDefault="00DA17C0" w:rsidP="00FE17C7">
      <w:pPr>
        <w:spacing w:after="24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sz w:val="22"/>
          <w:szCs w:val="22"/>
          <w:lang w:eastAsia="en-US"/>
        </w:rPr>
        <w:t>Prohlašuji, že výstupy projektu ani činnosti vedoucí k jejich dosažení významně nepoškozují environmentální cíl Oběhové hospodářství včetně předcházení vzniku odpadů a recyklace.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“</w:t>
      </w:r>
    </w:p>
    <w:p w14:paraId="1221C92C" w14:textId="77777777" w:rsidR="00775141" w:rsidRPr="00775141" w:rsidRDefault="00775141" w:rsidP="00775141">
      <w:pPr>
        <w:spacing w:after="160" w:line="259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14:paraId="352F51CF" w14:textId="77777777" w:rsidR="00775141" w:rsidRPr="00775141" w:rsidRDefault="00775141" w:rsidP="00DA17C0">
      <w:pPr>
        <w:widowControl w:val="0"/>
        <w:numPr>
          <w:ilvl w:val="0"/>
          <w:numId w:val="7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Prevence a omezení znečištění ovzduší, vody nebo půdy</w:t>
      </w:r>
    </w:p>
    <w:p w14:paraId="73624E35" w14:textId="77777777" w:rsidR="00775141" w:rsidRPr="00775141" w:rsidRDefault="00775141" w:rsidP="00DA17C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>Činnost významně poškozuje tento environmentální cíl, pokud vede k významnému zvýšení emisí znečišťujících látek do ovzduší, vody nebo půdy.</w:t>
      </w:r>
    </w:p>
    <w:p w14:paraId="1D5F498F" w14:textId="77777777" w:rsidR="00775141" w:rsidRPr="00775141" w:rsidRDefault="00775141" w:rsidP="00DA17C0">
      <w:p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 xml:space="preserve">Pořizované vozidlo plní či bude plnit požadavky obsažené v metodickém pokynu k DNSH, tj. že </w:t>
      </w:r>
      <w:r w:rsidRPr="00775141">
        <w:rPr>
          <w:rFonts w:ascii="Calibri" w:eastAsia="Calibri" w:hAnsi="Calibri" w:cs="Calibri"/>
          <w:b/>
          <w:bCs/>
          <w:sz w:val="22"/>
          <w:szCs w:val="22"/>
          <w:lang w:eastAsia="en-US"/>
        </w:rPr>
        <w:t>pneumatiky splňují požadavky na vnější hluk odvalování v nejvyšší zastoupené třídě a koeficient valivého odporu (ovlivňující energetickou účinnost vozidla) ve dvou nejvyšších zastoupených třídách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>, což lze ověřit v Evropské databázi výrobků s energetickým označením (EPREL). Dále pořízená vozidla budou v každém případě odpovídat požadavkům platné národní i evropské legislativy v oblasti prevence a omezování znečišťování.</w:t>
      </w:r>
    </w:p>
    <w:p w14:paraId="6B95A1A1" w14:textId="35D24F0A" w:rsidR="00775141" w:rsidRPr="00775141" w:rsidRDefault="00DA17C0" w:rsidP="00DA17C0">
      <w:pPr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sz w:val="22"/>
          <w:szCs w:val="22"/>
          <w:lang w:eastAsia="en-US"/>
        </w:rPr>
        <w:t>Prohlašuji, že výstupy projektu ani činnosti vedoucí k jejich dosažení významně nepoškozují environmentální cíl Prevence a omezení znečištění ovzduší, vody nebo půdy.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75141" w:rsidRPr="00775141" w14:paraId="4EE7567E" w14:textId="77777777" w:rsidTr="009B51EF">
        <w:trPr>
          <w:trHeight w:val="583"/>
        </w:trPr>
        <w:tc>
          <w:tcPr>
            <w:tcW w:w="9062" w:type="dxa"/>
          </w:tcPr>
          <w:p w14:paraId="04EB389B" w14:textId="77777777" w:rsidR="00775141" w:rsidRPr="00775141" w:rsidRDefault="00775141" w:rsidP="00FE17C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75141">
              <w:rPr>
                <w:rFonts w:ascii="Calibri" w:eastAsia="Calibri" w:hAnsi="Calibri" w:cs="Calibri"/>
                <w:b/>
                <w:sz w:val="22"/>
                <w:szCs w:val="22"/>
              </w:rPr>
              <w:t>Výstupy projektu plní nebo budou plnit požadavky na ně kladené z hlediska DNSH, tj.</w:t>
            </w:r>
            <w:r w:rsidRPr="00775141">
              <w:rPr>
                <w:rFonts w:ascii="Calibri" w:eastAsia="Calibri" w:hAnsi="Calibri" w:cs="Times New Roman"/>
                <w:b/>
                <w:sz w:val="24"/>
                <w:szCs w:val="22"/>
              </w:rPr>
              <w:t xml:space="preserve"> </w:t>
            </w:r>
            <w:r w:rsidRPr="0077514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budou splněny požadavky na vnější hluk a koeficient valivého odporu pneumatik a nepovedou k významnému poškození cíle Prevence a omezení znečištění ovzduší, vody nebo půdy. Výstupy projektu budou odpovídat požadavkům platné národní i evropské legislativy. </w:t>
            </w:r>
          </w:p>
        </w:tc>
      </w:tr>
    </w:tbl>
    <w:p w14:paraId="1BEE04DB" w14:textId="77777777" w:rsidR="00775141" w:rsidRPr="00775141" w:rsidRDefault="00775141" w:rsidP="00775141">
      <w:pPr>
        <w:spacing w:after="160" w:line="259" w:lineRule="auto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53CFA50" w14:textId="77777777" w:rsidR="00775141" w:rsidRPr="00775141" w:rsidRDefault="00775141" w:rsidP="00775141">
      <w:pPr>
        <w:widowControl w:val="0"/>
        <w:numPr>
          <w:ilvl w:val="0"/>
          <w:numId w:val="7"/>
        </w:numPr>
        <w:autoSpaceDE w:val="0"/>
        <w:autoSpaceDN w:val="0"/>
        <w:spacing w:after="160" w:line="259" w:lineRule="auto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Ochrana a obnova biologické rozmanitosti a ekosystémů</w:t>
      </w:r>
    </w:p>
    <w:p w14:paraId="5F5B7DBE" w14:textId="77777777" w:rsidR="00775141" w:rsidRPr="00775141" w:rsidRDefault="00775141" w:rsidP="00DA17C0">
      <w:pPr>
        <w:spacing w:before="240" w:after="1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>Činnost významně poškozuje ochranu a obnovu biologické rozmanitosti a ekosystémů, pokud ve významné míře poškozuje dobrý stav a odolnost ekosystémů nebo poškozuje stav stanovišť a druhů z hlediska jejich ochrany, a to včetně těch, které jsou v zájmu Unie.</w:t>
      </w:r>
    </w:p>
    <w:p w14:paraId="53F3C215" w14:textId="79040EF5" w:rsidR="00775141" w:rsidRPr="00775141" w:rsidRDefault="00DA17C0" w:rsidP="00DA17C0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 w:rsidRPr="00DA17C0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Ochrana a obnova biologické rozmanitosti a ekosystémů.</w:t>
      </w:r>
      <w:r w:rsidRPr="00DA17C0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775141" w:rsidRPr="00775141" w14:paraId="29998FBF" w14:textId="77777777" w:rsidTr="009B51EF">
        <w:trPr>
          <w:trHeight w:val="675"/>
        </w:trPr>
        <w:tc>
          <w:tcPr>
            <w:tcW w:w="9062" w:type="dxa"/>
          </w:tcPr>
          <w:p w14:paraId="6D9C8B51" w14:textId="77777777" w:rsidR="00775141" w:rsidRPr="00775141" w:rsidRDefault="00775141" w:rsidP="00DA17C0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77514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Všechny aktivity daného projektu jsou v souladu s cílem</w:t>
            </w:r>
            <w:r w:rsidRPr="00775141">
              <w:rPr>
                <w:rFonts w:ascii="Calibri" w:eastAsia="Calibri" w:hAnsi="Calibri" w:cs="Calibri"/>
                <w:b/>
                <w:bCs/>
                <w:sz w:val="24"/>
                <w:szCs w:val="22"/>
              </w:rPr>
              <w:t xml:space="preserve"> </w:t>
            </w:r>
            <w:r w:rsidRPr="00775141">
              <w:rPr>
                <w:rFonts w:ascii="Calibri" w:eastAsia="Calibri" w:hAnsi="Calibri" w:cs="Calibri"/>
                <w:b/>
                <w:bCs/>
                <w:i/>
                <w:iCs/>
                <w:sz w:val="22"/>
                <w:szCs w:val="22"/>
              </w:rPr>
              <w:t>Ochrany a obnovy biologické rozmanitosti a ekosystémů</w:t>
            </w:r>
            <w:r w:rsidRPr="0077514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a nepovedou k významnému poškození s ohledem na tento enviromentální cíl.</w:t>
            </w:r>
          </w:p>
        </w:tc>
      </w:tr>
    </w:tbl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886270826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76923907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</w:p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ermEnd w:id="1886270826"/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D247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DA657" w14:textId="77777777" w:rsidR="006A3769" w:rsidRDefault="006A3769" w:rsidP="003637E7">
      <w:r>
        <w:separator/>
      </w:r>
    </w:p>
  </w:endnote>
  <w:endnote w:type="continuationSeparator" w:id="0">
    <w:p w14:paraId="4E0D57B9" w14:textId="77777777" w:rsidR="006A3769" w:rsidRDefault="006A3769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876204"/>
      <w:docPartObj>
        <w:docPartGallery w:val="Page Numbers (Bottom of Page)"/>
        <w:docPartUnique/>
      </w:docPartObj>
    </w:sdtPr>
    <w:sdtContent>
      <w:p w14:paraId="15398CF4" w14:textId="705A2842" w:rsidR="00DA17C0" w:rsidRDefault="00DA17C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E74D6A" w14:textId="77777777" w:rsidR="00DA17C0" w:rsidRDefault="00DA17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197EC" w14:textId="77777777" w:rsidR="006A3769" w:rsidRDefault="006A3769" w:rsidP="003637E7">
      <w:r>
        <w:separator/>
      </w:r>
    </w:p>
  </w:footnote>
  <w:footnote w:type="continuationSeparator" w:id="0">
    <w:p w14:paraId="35E16348" w14:textId="77777777" w:rsidR="006A3769" w:rsidRDefault="006A3769" w:rsidP="003637E7">
      <w:r>
        <w:continuationSeparator/>
      </w:r>
    </w:p>
  </w:footnote>
  <w:footnote w:id="1">
    <w:p w14:paraId="5A57BDB5" w14:textId="77777777" w:rsidR="00775141" w:rsidRDefault="00775141" w:rsidP="007751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875E9">
          <w:rPr>
            <w:rStyle w:val="Hypertextovodkaz1"/>
          </w:rPr>
          <w:t>https://www.mzp.cz/cz/zmena_klimatu_adaptacni_strategie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09E5F6E"/>
    <w:multiLevelType w:val="hybridMultilevel"/>
    <w:tmpl w:val="62885D84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7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19238">
    <w:abstractNumId w:val="1"/>
  </w:num>
  <w:num w:numId="3" w16cid:durableId="760760675">
    <w:abstractNumId w:val="5"/>
  </w:num>
  <w:num w:numId="4" w16cid:durableId="219488567">
    <w:abstractNumId w:val="0"/>
  </w:num>
  <w:num w:numId="5" w16cid:durableId="38089890">
    <w:abstractNumId w:val="4"/>
  </w:num>
  <w:num w:numId="6" w16cid:durableId="232929001">
    <w:abstractNumId w:val="2"/>
  </w:num>
  <w:num w:numId="7" w16cid:durableId="1851289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LGX3Ihty6A9BuQ5jQS5oG7XnKsZY0GHIkcMQ1Ixov84cB5xpqE/BpFhlu7gITX2KfNXkjuTYgm53+wWjDde7UQ==" w:salt="/Mjf4LcKqVCA8HNZDyFK+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7AE2"/>
    <w:rsid w:val="0008742B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202379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836BF"/>
    <w:rsid w:val="00314F4E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95A"/>
    <w:rsid w:val="00445E37"/>
    <w:rsid w:val="004462C8"/>
    <w:rsid w:val="00476C44"/>
    <w:rsid w:val="00490A3B"/>
    <w:rsid w:val="004A0FBA"/>
    <w:rsid w:val="004A3F81"/>
    <w:rsid w:val="004A6545"/>
    <w:rsid w:val="004C7ACB"/>
    <w:rsid w:val="00503E8B"/>
    <w:rsid w:val="00546F85"/>
    <w:rsid w:val="00553C72"/>
    <w:rsid w:val="005653E3"/>
    <w:rsid w:val="00567422"/>
    <w:rsid w:val="00591B69"/>
    <w:rsid w:val="005B4CBA"/>
    <w:rsid w:val="005B4F8F"/>
    <w:rsid w:val="005C1C46"/>
    <w:rsid w:val="005C715A"/>
    <w:rsid w:val="005D39FE"/>
    <w:rsid w:val="005F47C2"/>
    <w:rsid w:val="006013EC"/>
    <w:rsid w:val="00612CB9"/>
    <w:rsid w:val="00632FCB"/>
    <w:rsid w:val="00645D25"/>
    <w:rsid w:val="006635E8"/>
    <w:rsid w:val="00672F14"/>
    <w:rsid w:val="00676BAD"/>
    <w:rsid w:val="00685E8B"/>
    <w:rsid w:val="006935BB"/>
    <w:rsid w:val="0069737A"/>
    <w:rsid w:val="006A3769"/>
    <w:rsid w:val="006A5217"/>
    <w:rsid w:val="006D0961"/>
    <w:rsid w:val="0070229D"/>
    <w:rsid w:val="00710700"/>
    <w:rsid w:val="007125D0"/>
    <w:rsid w:val="007160F2"/>
    <w:rsid w:val="00721F3B"/>
    <w:rsid w:val="00732A59"/>
    <w:rsid w:val="00742CA8"/>
    <w:rsid w:val="007573FC"/>
    <w:rsid w:val="00765190"/>
    <w:rsid w:val="00774842"/>
    <w:rsid w:val="00775141"/>
    <w:rsid w:val="00776EB2"/>
    <w:rsid w:val="00793180"/>
    <w:rsid w:val="007B3BCE"/>
    <w:rsid w:val="007B6385"/>
    <w:rsid w:val="007C0B0A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D1518"/>
    <w:rsid w:val="008D6065"/>
    <w:rsid w:val="008F4867"/>
    <w:rsid w:val="008F5CCE"/>
    <w:rsid w:val="008F76EC"/>
    <w:rsid w:val="00926D24"/>
    <w:rsid w:val="009420E3"/>
    <w:rsid w:val="00942D49"/>
    <w:rsid w:val="009432DA"/>
    <w:rsid w:val="00957250"/>
    <w:rsid w:val="009577EC"/>
    <w:rsid w:val="0097233F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3B70"/>
    <w:rsid w:val="00A95063"/>
    <w:rsid w:val="00AE29E1"/>
    <w:rsid w:val="00AE6084"/>
    <w:rsid w:val="00B038EB"/>
    <w:rsid w:val="00B06B63"/>
    <w:rsid w:val="00B40471"/>
    <w:rsid w:val="00B705F2"/>
    <w:rsid w:val="00B95872"/>
    <w:rsid w:val="00BA11B9"/>
    <w:rsid w:val="00C01F22"/>
    <w:rsid w:val="00C022B4"/>
    <w:rsid w:val="00C048EA"/>
    <w:rsid w:val="00C151FD"/>
    <w:rsid w:val="00C408DD"/>
    <w:rsid w:val="00C70EB3"/>
    <w:rsid w:val="00C86569"/>
    <w:rsid w:val="00C911DB"/>
    <w:rsid w:val="00CA354D"/>
    <w:rsid w:val="00CC1D8E"/>
    <w:rsid w:val="00CD47F4"/>
    <w:rsid w:val="00D24766"/>
    <w:rsid w:val="00D25B5A"/>
    <w:rsid w:val="00D43810"/>
    <w:rsid w:val="00D501FB"/>
    <w:rsid w:val="00D526B4"/>
    <w:rsid w:val="00D56089"/>
    <w:rsid w:val="00D80848"/>
    <w:rsid w:val="00D80886"/>
    <w:rsid w:val="00D82B8B"/>
    <w:rsid w:val="00D84B44"/>
    <w:rsid w:val="00D924FC"/>
    <w:rsid w:val="00DA17C0"/>
    <w:rsid w:val="00DB17E1"/>
    <w:rsid w:val="00DB4BDC"/>
    <w:rsid w:val="00DD1166"/>
    <w:rsid w:val="00DF13F7"/>
    <w:rsid w:val="00DF5629"/>
    <w:rsid w:val="00E01E88"/>
    <w:rsid w:val="00E047E7"/>
    <w:rsid w:val="00E20924"/>
    <w:rsid w:val="00E314F6"/>
    <w:rsid w:val="00E71380"/>
    <w:rsid w:val="00E74B79"/>
    <w:rsid w:val="00E7720E"/>
    <w:rsid w:val="00E777E5"/>
    <w:rsid w:val="00E95188"/>
    <w:rsid w:val="00E96334"/>
    <w:rsid w:val="00EA1056"/>
    <w:rsid w:val="00EA598B"/>
    <w:rsid w:val="00EB39B1"/>
    <w:rsid w:val="00EC041A"/>
    <w:rsid w:val="00EC7F14"/>
    <w:rsid w:val="00EF2404"/>
    <w:rsid w:val="00F0013B"/>
    <w:rsid w:val="00F245A9"/>
    <w:rsid w:val="00F467E4"/>
    <w:rsid w:val="00F63549"/>
    <w:rsid w:val="00FA71A3"/>
    <w:rsid w:val="00FB24CD"/>
    <w:rsid w:val="00FD6966"/>
    <w:rsid w:val="00FE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iPriority w:val="99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  <w:style w:type="character" w:customStyle="1" w:styleId="Hypertextovodkaz1">
    <w:name w:val="Hypertextový odkaz1"/>
    <w:basedOn w:val="Standardnpsmoodstavce"/>
    <w:uiPriority w:val="99"/>
    <w:unhideWhenUsed/>
    <w:rsid w:val="00775141"/>
    <w:rPr>
      <w:color w:val="0563C1"/>
      <w:u w:val="single"/>
    </w:rPr>
  </w:style>
  <w:style w:type="table" w:styleId="Mkatabulky">
    <w:name w:val="Table Grid"/>
    <w:basedOn w:val="Normlntabulka"/>
    <w:uiPriority w:val="39"/>
    <w:rsid w:val="007751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7751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p.cz/cz/zmena_klimatu_adaptacni_strategi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963</Words>
  <Characters>5687</Characters>
  <Application>Microsoft Office Word</Application>
  <DocSecurity>8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5</cp:revision>
  <dcterms:created xsi:type="dcterms:W3CDTF">2024-02-03T12:28:00Z</dcterms:created>
  <dcterms:modified xsi:type="dcterms:W3CDTF">2024-02-05T12:37:00Z</dcterms:modified>
</cp:coreProperties>
</file>